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4F" w:rsidRDefault="008B724F" w:rsidP="008B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8B724F" w:rsidRDefault="008B724F" w:rsidP="008B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лицей № 4 имени Героя Советского Союза Г.Б. </w:t>
      </w:r>
      <w:proofErr w:type="spellStart"/>
      <w:r w:rsidRPr="008B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Злотина</w:t>
      </w:r>
      <w:proofErr w:type="spellEnd"/>
      <w:r w:rsidRPr="008B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B724F" w:rsidRPr="008B724F" w:rsidRDefault="008B724F" w:rsidP="008B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Орла</w:t>
      </w: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       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r w:rsidRPr="00514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«Спортивного клуба</w:t>
      </w:r>
      <w:r w:rsidRPr="00514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Лидер</w:t>
      </w:r>
      <w:r w:rsidRPr="00514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                           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                              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 </w:t>
      </w:r>
      <w:r w:rsidRPr="00514C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514C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спортивное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514C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6343EB" w:rsidRPr="00514C00" w:rsidRDefault="006343EB" w:rsidP="00634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Срок реализации: </w:t>
      </w:r>
      <w:r w:rsidR="008B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bookmarkStart w:id="0" w:name="_GoBack"/>
      <w:bookmarkEnd w:id="0"/>
    </w:p>
    <w:p w:rsidR="006343EB" w:rsidRPr="00514C00" w:rsidRDefault="006343EB" w:rsidP="006343E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F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F" w:rsidRPr="00514C00" w:rsidRDefault="008B724F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4F" w:rsidRDefault="006343EB" w:rsidP="008B72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Автор-составитель: </w:t>
      </w:r>
    </w:p>
    <w:p w:rsidR="006343EB" w:rsidRPr="00514C00" w:rsidRDefault="006343EB" w:rsidP="008B7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Колупаева Юлия Михайловна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343EB" w:rsidRPr="00514C00" w:rsidRDefault="006343EB" w:rsidP="008B7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6343EB" w:rsidRPr="00514C00" w:rsidRDefault="006343EB" w:rsidP="006343E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8B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514C00" w:rsidRDefault="006343EB" w:rsidP="008B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8B724F" w:rsidRDefault="006343EB" w:rsidP="008B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B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1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6343EB" w:rsidRPr="00183499" w:rsidRDefault="006343EB" w:rsidP="0063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школьного спортивного клуба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</w:t>
      </w: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по спортивно - оздоровительному направлению в 7-</w:t>
      </w:r>
      <w:r w:rsidR="008B7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в соответствии с требованиями ФГОС ООО и концепцией физического воспитания.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 </w:t>
      </w:r>
      <w:r w:rsidR="008B72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 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 решение задач их воспитания и социализации. Программа школьного спортивного клуба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</w:t>
      </w:r>
      <w:proofErr w:type="spellStart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программы предполагает изучение основ спортивных игр: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бадминтон, 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Pr="00D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оздоровительная</w:t>
      </w:r>
    </w:p>
    <w:p w:rsidR="006343EB" w:rsidRDefault="006343EB" w:rsidP="006343EB">
      <w:pPr>
        <w:spacing w:before="100" w:beforeAutospacing="1" w:after="100" w:afterAutospacing="1" w:line="240" w:lineRule="auto"/>
        <w:rPr>
          <w:color w:val="000000"/>
        </w:rPr>
      </w:pPr>
      <w:r>
        <w:rPr>
          <w:b/>
          <w:bCs/>
          <w:color w:val="000000"/>
        </w:rPr>
        <w:t>Адресат программы</w:t>
      </w:r>
      <w:r>
        <w:rPr>
          <w:color w:val="000000"/>
        </w:rPr>
        <w:t> –  Программа апробирована  на базе МБОУ - лицей № 4 имени Героя Советского Союза Г Б. </w:t>
      </w:r>
      <w:proofErr w:type="spellStart"/>
      <w:r>
        <w:rPr>
          <w:color w:val="000000"/>
        </w:rPr>
        <w:t>Злотина</w:t>
      </w:r>
      <w:proofErr w:type="spellEnd"/>
      <w:r>
        <w:rPr>
          <w:color w:val="000000"/>
        </w:rPr>
        <w:t xml:space="preserve"> города Орла. </w:t>
      </w:r>
    </w:p>
    <w:p w:rsidR="006343EB" w:rsidRDefault="006343EB" w:rsidP="006343EB">
      <w:pPr>
        <w:spacing w:before="100" w:beforeAutospacing="1" w:after="100" w:afterAutospacing="1" w:line="240" w:lineRule="auto"/>
        <w:rPr>
          <w:color w:val="000000"/>
        </w:rPr>
      </w:pPr>
      <w:r>
        <w:rPr>
          <w:rStyle w:val="1771"/>
          <w:b/>
          <w:bCs/>
          <w:color w:val="000000"/>
        </w:rPr>
        <w:t>Форма обучения</w:t>
      </w:r>
      <w:r>
        <w:rPr>
          <w:color w:val="000000"/>
        </w:rPr>
        <w:t xml:space="preserve"> – очная. 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укрепление здоро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вья, содействие гармоническому физическому развитию </w:t>
      </w:r>
      <w:proofErr w:type="gramStart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спортивных игр как видов спорта и активного отдыха;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устойчивого интереса к за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нятиям спортивными играми;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технике и тактике спортивных игр;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физических способностей (силовых, скорост</w:t>
      </w: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скоростно-силовых, координационных, выносливости, гибкости);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необходимых теоретических знаний;</w:t>
      </w: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моральных и волевых качеств.</w:t>
      </w:r>
    </w:p>
    <w:p w:rsidR="006343EB" w:rsidRPr="00DD7FC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</w:t>
      </w:r>
      <w:r w:rsidRPr="00DD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3EB" w:rsidRPr="00DD7FC0" w:rsidRDefault="006343EB" w:rsidP="006343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817"/>
        <w:gridCol w:w="1102"/>
        <w:gridCol w:w="1281"/>
        <w:gridCol w:w="808"/>
        <w:gridCol w:w="1693"/>
      </w:tblGrid>
      <w:tr w:rsidR="006343EB" w:rsidRPr="00DD7FC0" w:rsidTr="00940243">
        <w:trPr>
          <w:tblCellSpacing w:w="0" w:type="dxa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1C317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hAnsi="Times New Roman" w:cs="Times New Roman"/>
                <w:sz w:val="24"/>
                <w:szCs w:val="24"/>
              </w:rPr>
              <w:t>Общие сведения о спортивном клубе. Техника безопасности на занятиях.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8B724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6343EB" w:rsidRPr="00DD7FC0" w:rsidTr="00940243">
        <w:trPr>
          <w:trHeight w:val="305"/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43EB"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1C317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1C317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Футбол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</w:tr>
      <w:tr w:rsidR="006343EB" w:rsidRPr="00DD7FC0" w:rsidTr="00940243">
        <w:trPr>
          <w:tblCellSpacing w:w="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8B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  <w:r w:rsidR="008B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8B724F" w:rsidP="009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DD7FC0" w:rsidRDefault="006343EB" w:rsidP="0094024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УЧЕБНО-ТЕМАТИЧЕСКОГО ПЛАНА</w:t>
      </w:r>
    </w:p>
    <w:p w:rsidR="006343EB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Инструктаж по технике безопасности </w:t>
      </w:r>
    </w:p>
    <w:p w:rsidR="006343EB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и специальных физических упражнений в ходе занятий. Освоение новых двигательных навыков посредством игр различной направленности.</w:t>
      </w:r>
    </w:p>
    <w:p w:rsidR="006343EB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возникновения игры, основных правил.</w:t>
      </w:r>
      <w:r w:rsidRPr="00D04D01">
        <w:t xml:space="preserve"> </w:t>
      </w: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баскетболиста. Ведения мяча. Игровые действия баскетболиста. Передача мяча. Игровые действия баскетболиста. Бросок мяча в кольцо.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на две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EB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возникновения игры, основных правил.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Подводящая игра «Пионербол»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действия волейболиста. Приём мяча сверху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волейболиста. Приём мяча снизу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волейболиста. Подача мяча нижняя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волейболиста. Подача мяча верхняя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волейболиста. Рабо</w:t>
      </w:r>
      <w:r w:rsidR="008B7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 и тройках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на две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EB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возникновения игры, основных правил.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бадминтониста. Хватка бадминтонной ракетки, волана. Способы перемещения.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бадминтониста. Основы техники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бадминтониста. Подачи и удары (классификация ударов).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бадминтониста. Отработка ударной техники.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бадминтониста. Совершенствование игровых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на две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EB" w:rsidRPr="00514C00" w:rsidRDefault="006343EB" w:rsidP="006343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возникновения игры, основных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футболиста. Ведение мяча и обводка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 футболиста. Отбор мяча,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 приём мяча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футболиста. Удары по мячу различными частями ноги.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на две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EB" w:rsidRDefault="006343EB" w:rsidP="0063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1202"/>
          <w:b/>
          <w:bCs/>
          <w:color w:val="000000"/>
        </w:rPr>
        <w:t>ПЛАНИРУЕМЫЕ РЕЗУЛЬТАТЫ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lastRenderedPageBreak/>
        <w:t>Личностными результатами</w:t>
      </w:r>
      <w:r w:rsidRPr="00002B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содержания программы являются следующие умения: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проявлять дисциплинированность, трудолюбие и упорство в достижении поставленных целей;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оказывать помощь своим сверстникам, находить с ними общий язык и общие интересы.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proofErr w:type="spellStart"/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Метапредметными</w:t>
      </w:r>
      <w:proofErr w:type="spellEnd"/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результатами (</w:t>
      </w:r>
      <w:proofErr w:type="gramStart"/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познавательные</w:t>
      </w:r>
      <w:proofErr w:type="gramEnd"/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, регулятивные, коммуникативные УУД)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давать им объективную оценку своим действиям на основе освоенных знаний и имеющегося опыта;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находить ошибки при выполнении учебных заданий, отбирать способы их исправления;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планировать собственную деятельность, распределять нагрузку и отдых в процессе ее выполнения;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002B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Предметными результатами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укрепление здоровья, физического развития и физической подготовки;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способность оказывать посильную помощь и моральную поддержку сверстникам при выполнении упражнений;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организовывать и проводить занятия физической культурой с разной целевой направленностью;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взаимодействовать со сверстниками по правилам проведения подвижных игр и соревнований;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343EB" w:rsidRPr="00002B0A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подавать строевые команды, вести подсчет при выполнении общеразвивающих упражнений;</w:t>
      </w:r>
    </w:p>
    <w:p w:rsidR="006343EB" w:rsidRPr="00183499" w:rsidRDefault="006343EB" w:rsidP="006343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0A">
        <w:rPr>
          <w:rFonts w:ascii="Times New Roman" w:eastAsia="Times New Roman" w:hAnsi="Times New Roman" w:cs="Times New Roman"/>
          <w:sz w:val="24"/>
          <w:szCs w:val="24"/>
          <w:lang w:eastAsia="ar-SA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6343EB" w:rsidRPr="00183499" w:rsidTr="00940243">
        <w:trPr>
          <w:tblCellSpacing w:w="0" w:type="dxa"/>
        </w:trPr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занятий и виды деятельности</w:t>
            </w:r>
          </w:p>
        </w:tc>
      </w:tr>
      <w:tr w:rsidR="006343EB" w:rsidRPr="00183499" w:rsidTr="00940243">
        <w:trPr>
          <w:tblCellSpacing w:w="0" w:type="dxa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6343EB" w:rsidRPr="00183499" w:rsidTr="00940243">
        <w:trPr>
          <w:tblCellSpacing w:w="0" w:type="dxa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6343EB" w:rsidRPr="00183499" w:rsidTr="00940243">
        <w:trPr>
          <w:tblCellSpacing w:w="0" w:type="dxa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6343EB" w:rsidRPr="00183499" w:rsidTr="00940243">
        <w:trPr>
          <w:tblCellSpacing w:w="0" w:type="dxa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343EB" w:rsidRPr="00183499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6343EB" w:rsidRPr="00183499" w:rsidRDefault="006343EB" w:rsidP="0063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состава занимающихся, динамика прироста индивидуальных показателей выполнения программных </w:t>
      </w:r>
      <w:proofErr w:type="gramStart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1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 </w:t>
      </w:r>
    </w:p>
    <w:p w:rsidR="006343EB" w:rsidRPr="006113E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6343EB" w:rsidRPr="006113E0" w:rsidRDefault="006343EB" w:rsidP="0063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обеспечение-</w:t>
      </w:r>
      <w:r w:rsidRPr="0061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Pr="0061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 МБОУ - лицей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г Орла, спортивный инвентарь</w:t>
      </w:r>
    </w:p>
    <w:p w:rsidR="006343EB" w:rsidRPr="006113E0" w:rsidRDefault="006343EB" w:rsidP="0063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обеспечение-</w:t>
      </w:r>
      <w:r w:rsidRPr="0061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аудио, видео, интернет источники </w:t>
      </w:r>
    </w:p>
    <w:p w:rsidR="006343EB" w:rsidRDefault="006343EB" w:rsidP="00634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Кадровое обеспечение:</w:t>
      </w:r>
      <w:r w:rsidRPr="00611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Колупаева Юлия Михайловна, учитель физической культуры МБОУ – лицей №4, квалификационная категория – высшая.</w:t>
      </w:r>
    </w:p>
    <w:p w:rsidR="006343EB" w:rsidRDefault="006343EB" w:rsidP="00634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3EB" w:rsidRPr="006113E0" w:rsidRDefault="006343EB" w:rsidP="0063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343EB" w:rsidRDefault="006343EB" w:rsidP="0063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игра,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состязания, тестовый опрос.</w:t>
      </w:r>
    </w:p>
    <w:p w:rsidR="006343EB" w:rsidRPr="006113E0" w:rsidRDefault="006343EB" w:rsidP="0063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6113E0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обучения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3"/>
        <w:gridCol w:w="2372"/>
      </w:tblGrid>
      <w:tr w:rsidR="006343EB" w:rsidRPr="006113E0" w:rsidTr="00940243">
        <w:trPr>
          <w:tblCellSpacing w:w="0" w:type="dxa"/>
          <w:jc w:val="center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 большим количеством недочетов.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343EB" w:rsidRPr="006113E0" w:rsidTr="00940243">
        <w:trPr>
          <w:tblCellSpacing w:w="0" w:type="dxa"/>
          <w:jc w:val="center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допущение незначительных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двигательных действий</w:t>
            </w:r>
            <w:proofErr w:type="gramStart"/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6343EB" w:rsidRPr="006113E0" w:rsidTr="00940243">
        <w:trPr>
          <w:tblCellSpacing w:w="0" w:type="dxa"/>
          <w:jc w:val="center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двигательных действий</w:t>
            </w: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уровень тактической, технической подготовленности.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3EB" w:rsidRPr="006113E0" w:rsidRDefault="006343EB" w:rsidP="00940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</w:tbl>
    <w:p w:rsidR="006343EB" w:rsidRPr="00FE6405" w:rsidRDefault="006343EB" w:rsidP="0063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база: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3.ФГОС ООО, </w:t>
      </w:r>
      <w:proofErr w:type="gram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1897;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Главного государственного санитарного врача РФ от 29.12.2010 №189 (в редакции от 29.06.2011) «Об утверждении СанПиН 2.4.2.2821-10 «</w:t>
      </w: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 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Приказ </w:t>
      </w: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Устав школьного спортивного клуба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43EB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Гринлер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«Физическая подготовка футболистов», М: ПК, 1976. 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 В.М. «Баскетбол: теория и практика» Минск 1989г.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Монаков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«Техническая подготовка футболистов, методика и планирование», М: </w:t>
      </w: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Г.А.Колодиницкий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Кузнецов, М.В. Маслов.- М.: Просвещение, 2011.-77с.: ил.- (Работаем по новым стандартам).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П76 Физическая культура. 5-9 классы: проект.- 3-е изд.- М.: Просвещение, 2011.-61с</w:t>
      </w:r>
      <w:proofErr w:type="gram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(Стандарты второго поколения). 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Кисилева</w:t>
      </w:r>
      <w:proofErr w:type="spellEnd"/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Волгоград: Учитель, 2011.- 251с.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Андриевская М.В. / Вспомогательный материал для начинающих тренеров и учителей физкультуры, - СПб, 2010.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В.М. Щукин. / Новые правила в бадминтоне и их влияние на модернизацию учебно-тренировочного процесса. Н. Новгород: ННГАСУ, 2009.</w:t>
      </w:r>
    </w:p>
    <w:p w:rsidR="006343EB" w:rsidRPr="00FE6405" w:rsidRDefault="006343EB" w:rsidP="00634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Жбанков О.В. / «Специальная и физическая подготовка в бадминтоне» - М.: Изд-во МГТУ им Н.Э. Баумана, 2011.</w:t>
      </w:r>
    </w:p>
    <w:p w:rsidR="006343EB" w:rsidRPr="00FE6405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183499" w:rsidRDefault="006343EB" w:rsidP="00634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EB" w:rsidRPr="00183499" w:rsidRDefault="006343EB" w:rsidP="00634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14" w:rsidRDefault="00B44114"/>
    <w:sectPr w:rsidR="00B4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4F13"/>
    <w:multiLevelType w:val="hybridMultilevel"/>
    <w:tmpl w:val="562E9FE0"/>
    <w:lvl w:ilvl="0" w:tplc="0DE0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6339"/>
    <w:multiLevelType w:val="multilevel"/>
    <w:tmpl w:val="BC0CCA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EB"/>
    <w:rsid w:val="006343EB"/>
    <w:rsid w:val="008B724F"/>
    <w:rsid w:val="00B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71">
    <w:name w:val="1771"/>
    <w:aliases w:val="bqiaagaaeyqcaaagiaiaaansbgaabwagaaaaaaaaaaaaaaaaaaaaaaaaaaaaaaaaaaaaaaaaaaaaaaaaaaaaaaaaaaaaaaaaaaaaaaaaaaaaaaaaaaaaaaaaaaaaaaaaaaaaaaaaaaaaaaaaaaaaaaaaaaaaaaaaaaaaaaaaaaaaaaaaaaaaaaaaaaaaaaaaaaaaaaaaaaaaaaaaaaaaaaaaaaaaaaaaaaaaaaaa"/>
    <w:basedOn w:val="a0"/>
    <w:rsid w:val="006343EB"/>
  </w:style>
  <w:style w:type="paragraph" w:styleId="a3">
    <w:name w:val="List Paragraph"/>
    <w:basedOn w:val="a"/>
    <w:uiPriority w:val="34"/>
    <w:qFormat/>
    <w:rsid w:val="006343EB"/>
    <w:pPr>
      <w:ind w:left="720"/>
      <w:contextualSpacing/>
    </w:pPr>
  </w:style>
  <w:style w:type="character" w:customStyle="1" w:styleId="1202">
    <w:name w:val="12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634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71">
    <w:name w:val="1771"/>
    <w:aliases w:val="bqiaagaaeyqcaaagiaiaaansbgaabwagaaaaaaaaaaaaaaaaaaaaaaaaaaaaaaaaaaaaaaaaaaaaaaaaaaaaaaaaaaaaaaaaaaaaaaaaaaaaaaaaaaaaaaaaaaaaaaaaaaaaaaaaaaaaaaaaaaaaaaaaaaaaaaaaaaaaaaaaaaaaaaaaaaaaaaaaaaaaaaaaaaaaaaaaaaaaaaaaaaaaaaaaaaaaaaaaaaaaaaaa"/>
    <w:basedOn w:val="a0"/>
    <w:rsid w:val="006343EB"/>
  </w:style>
  <w:style w:type="paragraph" w:styleId="a3">
    <w:name w:val="List Paragraph"/>
    <w:basedOn w:val="a"/>
    <w:uiPriority w:val="34"/>
    <w:qFormat/>
    <w:rsid w:val="006343EB"/>
    <w:pPr>
      <w:ind w:left="720"/>
      <w:contextualSpacing/>
    </w:pPr>
  </w:style>
  <w:style w:type="character" w:customStyle="1" w:styleId="1202">
    <w:name w:val="12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63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2024-08-23T06:37:00Z</dcterms:created>
  <dcterms:modified xsi:type="dcterms:W3CDTF">2024-08-23T06:37:00Z</dcterms:modified>
</cp:coreProperties>
</file>